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B9" w:rsidRPr="00607EB9" w:rsidRDefault="00607EB9" w:rsidP="00607EB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07EB9">
        <w:rPr>
          <w:rFonts w:ascii="Times New Roman" w:hAnsi="Times New Roman" w:cs="Times New Roman"/>
          <w:sz w:val="24"/>
          <w:szCs w:val="28"/>
        </w:rPr>
        <w:t>Речевое общение в процессе игры выполняет огромную роль. Речь объединяет детей в их деятельности, помогает понять друг друга, формирует взгляды и убеждения. В сво</w:t>
      </w:r>
      <w:bookmarkStart w:id="0" w:name="_GoBack"/>
      <w:bookmarkEnd w:id="0"/>
      <w:r w:rsidRPr="00607EB9">
        <w:rPr>
          <w:rFonts w:ascii="Times New Roman" w:hAnsi="Times New Roman" w:cs="Times New Roman"/>
          <w:sz w:val="24"/>
          <w:szCs w:val="28"/>
        </w:rPr>
        <w:t>ей работе Воспитатели подготовительной группы выделяют  для себя приоритетное направление: «Значение словесной игры в речевом развитии дошкольников». Дети совместно с родителями играли в словесные игры. Воспитатель учит и играет, а дети, играя, учатся. Мы хотим, чтобы родители, как можно чаще играли с детьми дома, понимали и развивали их.</w:t>
      </w:r>
    </w:p>
    <w:p w:rsidR="0035043F" w:rsidRPr="00607EB9" w:rsidRDefault="0035043F" w:rsidP="00607EB9">
      <w:pPr>
        <w:rPr>
          <w:rFonts w:ascii="Times New Roman" w:hAnsi="Times New Roman" w:cs="Times New Roman"/>
        </w:rPr>
      </w:pPr>
    </w:p>
    <w:sectPr w:rsidR="0035043F" w:rsidRPr="00607EB9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B9"/>
    <w:rsid w:val="00211512"/>
    <w:rsid w:val="0035043F"/>
    <w:rsid w:val="00607EB9"/>
    <w:rsid w:val="007E6D7E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2018-01-23T08:46:00Z</dcterms:created>
  <dcterms:modified xsi:type="dcterms:W3CDTF">2018-01-23T08:46:00Z</dcterms:modified>
</cp:coreProperties>
</file>